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0C" w:rsidRPr="00DE630C" w:rsidRDefault="00DE630C" w:rsidP="007075BB">
      <w:pPr>
        <w:spacing w:after="0" w:line="240" w:lineRule="auto"/>
        <w:jc w:val="center"/>
        <w:rPr>
          <w:color w:val="1F497D" w:themeColor="text2"/>
          <w:sz w:val="32"/>
          <w:szCs w:val="32"/>
        </w:rPr>
      </w:pPr>
      <w:bookmarkStart w:id="0" w:name="_GoBack"/>
      <w:bookmarkEnd w:id="0"/>
      <w:r w:rsidRPr="009B7CE5">
        <w:rPr>
          <w:b/>
          <w:color w:val="1F497D" w:themeColor="text2"/>
          <w:sz w:val="32"/>
          <w:szCs w:val="32"/>
        </w:rPr>
        <w:t>Overview</w:t>
      </w:r>
      <w:r>
        <w:rPr>
          <w:b/>
          <w:color w:val="1F497D" w:themeColor="text2"/>
          <w:sz w:val="32"/>
          <w:szCs w:val="32"/>
        </w:rPr>
        <w:t>:</w:t>
      </w:r>
    </w:p>
    <w:p w:rsidR="009B7CE5" w:rsidRPr="009B7CE5" w:rsidRDefault="009B7CE5" w:rsidP="007075BB">
      <w:pPr>
        <w:spacing w:after="0" w:line="240" w:lineRule="auto"/>
        <w:jc w:val="center"/>
        <w:rPr>
          <w:b/>
          <w:color w:val="1F497D" w:themeColor="text2"/>
          <w:sz w:val="32"/>
          <w:szCs w:val="32"/>
        </w:rPr>
      </w:pPr>
      <w:r w:rsidRPr="009B7CE5">
        <w:rPr>
          <w:b/>
          <w:color w:val="1F497D" w:themeColor="text2"/>
          <w:sz w:val="32"/>
          <w:szCs w:val="32"/>
        </w:rPr>
        <w:t>B</w:t>
      </w:r>
      <w:r w:rsidR="00DE630C">
        <w:rPr>
          <w:b/>
          <w:color w:val="1F497D" w:themeColor="text2"/>
          <w:sz w:val="32"/>
          <w:szCs w:val="32"/>
        </w:rPr>
        <w:t xml:space="preserve">C’s </w:t>
      </w:r>
      <w:r w:rsidRPr="009B7CE5">
        <w:rPr>
          <w:b/>
          <w:color w:val="1F497D" w:themeColor="text2"/>
          <w:sz w:val="32"/>
          <w:szCs w:val="32"/>
        </w:rPr>
        <w:t>Opioid Emergency Response</w:t>
      </w:r>
      <w:r w:rsidR="00DE630C">
        <w:rPr>
          <w:b/>
          <w:color w:val="1F497D" w:themeColor="text2"/>
          <w:sz w:val="32"/>
          <w:szCs w:val="32"/>
        </w:rPr>
        <w:t xml:space="preserve"> </w:t>
      </w:r>
      <w:r w:rsidRPr="009B7CE5">
        <w:rPr>
          <w:b/>
          <w:color w:val="1F497D" w:themeColor="text2"/>
          <w:sz w:val="32"/>
          <w:szCs w:val="32"/>
        </w:rPr>
        <w:t xml:space="preserve">Updated Provincial Structure </w:t>
      </w:r>
    </w:p>
    <w:p w:rsidR="007075BB" w:rsidRPr="007075BB" w:rsidRDefault="007075BB">
      <w:pPr>
        <w:rPr>
          <w:sz w:val="10"/>
        </w:rPr>
      </w:pPr>
    </w:p>
    <w:p w:rsidR="009B7CE5" w:rsidRDefault="009B7CE5" w:rsidP="00B13CF4">
      <w:pPr>
        <w:jc w:val="both"/>
      </w:pPr>
      <w:r>
        <w:t>An updated provincial structure to respond to the opioid crisis was announced December 2017</w:t>
      </w:r>
      <w:r w:rsidR="007075BB">
        <w:t xml:space="preserve"> by the Minister of Mental Health and Addictions</w:t>
      </w:r>
      <w:r>
        <w:t>. The structure builds on work to date and aims to create a revitalized, streamlined, scaled up response</w:t>
      </w:r>
      <w:r w:rsidR="00765A23">
        <w:t xml:space="preserve"> involving multi-sector collaboration with public and community agencies as well as people with lived experience</w:t>
      </w:r>
      <w:r>
        <w:t>.</w:t>
      </w:r>
      <w:r w:rsidR="00765A23">
        <w:t xml:space="preserve"> </w:t>
      </w:r>
    </w:p>
    <w:p w:rsidR="007075BB" w:rsidRDefault="009B7CE5" w:rsidP="00B13CF4">
      <w:pPr>
        <w:jc w:val="both"/>
      </w:pPr>
      <w:r>
        <w:t>The new structure create</w:t>
      </w:r>
      <w:r w:rsidR="00DE630C">
        <w:t>s</w:t>
      </w:r>
      <w:r>
        <w:t xml:space="preserve"> a BC-wide Overdose Emergency Response Centre</w:t>
      </w:r>
      <w:r w:rsidR="007075BB">
        <w:t xml:space="preserve"> (OERC)</w:t>
      </w:r>
      <w:r>
        <w:t xml:space="preserve"> Chaired by Dr. Patricia Daily. It is headquartered at Vancouver Coastal Health’s Emergency Response Centre in Vancouver. It is led by the Ministry of Mental Health and Addictions in partnership with Health, Public Safety and the Social </w:t>
      </w:r>
      <w:r w:rsidR="00765A23">
        <w:t>ministries</w:t>
      </w:r>
      <w:r w:rsidR="007075BB">
        <w:t xml:space="preserve">. </w:t>
      </w:r>
    </w:p>
    <w:p w:rsidR="00CE0A06" w:rsidRDefault="00EB0B7E" w:rsidP="00EB0B7E">
      <w:pPr>
        <w:jc w:val="center"/>
        <w:rPr>
          <w:b/>
        </w:rPr>
      </w:pPr>
      <w:r>
        <w:rPr>
          <w:noProof/>
          <w:lang w:eastAsia="en-CA"/>
        </w:rPr>
        <w:drawing>
          <wp:inline distT="0" distB="0" distL="0" distR="0" wp14:anchorId="5DEFA6E2" wp14:editId="76F8D2F5">
            <wp:extent cx="4823864" cy="5615940"/>
            <wp:effectExtent l="0" t="0" r="0" b="3810"/>
            <wp:docPr id="14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3864" cy="5615940"/>
                    </a:xfrm>
                    <a:prstGeom prst="rect">
                      <a:avLst/>
                    </a:prstGeom>
                    <a:noFill/>
                    <a:ln>
                      <a:noFill/>
                    </a:ln>
                    <a:extLst/>
                  </pic:spPr>
                </pic:pic>
              </a:graphicData>
            </a:graphic>
          </wp:inline>
        </w:drawing>
      </w:r>
    </w:p>
    <w:p w:rsidR="00CE0A06" w:rsidRDefault="00CE0A06" w:rsidP="00B13CF4">
      <w:pPr>
        <w:jc w:val="both"/>
        <w:rPr>
          <w:b/>
        </w:rPr>
      </w:pPr>
    </w:p>
    <w:p w:rsidR="00C26F05" w:rsidRPr="00303E65" w:rsidRDefault="007075BB" w:rsidP="00303E65">
      <w:pPr>
        <w:jc w:val="both"/>
        <w:rPr>
          <w:b/>
          <w:color w:val="1F497D" w:themeColor="text2"/>
          <w:sz w:val="28"/>
          <w:szCs w:val="28"/>
        </w:rPr>
      </w:pPr>
      <w:r w:rsidRPr="00303E65">
        <w:rPr>
          <w:b/>
          <w:color w:val="1F497D" w:themeColor="text2"/>
          <w:sz w:val="28"/>
          <w:szCs w:val="28"/>
        </w:rPr>
        <w:lastRenderedPageBreak/>
        <w:t xml:space="preserve">Regional </w:t>
      </w:r>
      <w:r w:rsidR="00EB0B7E" w:rsidRPr="00303E65">
        <w:rPr>
          <w:b/>
          <w:color w:val="1F497D" w:themeColor="text2"/>
          <w:sz w:val="28"/>
          <w:szCs w:val="28"/>
        </w:rPr>
        <w:t>Response</w:t>
      </w:r>
      <w:r w:rsidRPr="00303E65">
        <w:rPr>
          <w:b/>
          <w:color w:val="1F497D" w:themeColor="text2"/>
          <w:sz w:val="28"/>
          <w:szCs w:val="28"/>
        </w:rPr>
        <w:t xml:space="preserve"> Team:</w:t>
      </w:r>
      <w:r w:rsidR="00DE630C" w:rsidRPr="00303E65">
        <w:rPr>
          <w:b/>
          <w:color w:val="1F497D" w:themeColor="text2"/>
          <w:sz w:val="28"/>
          <w:szCs w:val="28"/>
        </w:rPr>
        <w:t xml:space="preserve"> </w:t>
      </w:r>
    </w:p>
    <w:p w:rsidR="00B13CF4" w:rsidRDefault="00DE630C" w:rsidP="00B13CF4">
      <w:pPr>
        <w:jc w:val="both"/>
      </w:pPr>
      <w:r>
        <w:t>Health authority-are</w:t>
      </w:r>
      <w:r w:rsidR="00B13CF4">
        <w:t>a</w:t>
      </w:r>
      <w:r>
        <w:t xml:space="preserve"> based team </w:t>
      </w:r>
      <w:r w:rsidR="00EB0B7E">
        <w:t xml:space="preserve">mandated to </w:t>
      </w:r>
      <w:r>
        <w:t xml:space="preserve">develop and lead </w:t>
      </w:r>
      <w:r w:rsidR="00EB0B7E" w:rsidRPr="00DE630C">
        <w:t>regional</w:t>
      </w:r>
      <w:r>
        <w:t xml:space="preserve"> (health authority-wide)</w:t>
      </w:r>
      <w:r w:rsidR="00EB0B7E" w:rsidRPr="00DE630C">
        <w:t xml:space="preserve"> implementation plans to ensure </w:t>
      </w:r>
      <w:r w:rsidR="00B13CF4">
        <w:t xml:space="preserve">a </w:t>
      </w:r>
      <w:r w:rsidR="00EB0B7E" w:rsidRPr="00DE630C">
        <w:t>comprehensive response</w:t>
      </w:r>
      <w:r>
        <w:t xml:space="preserve">. </w:t>
      </w:r>
      <w:r w:rsidR="00EB0B7E">
        <w:t xml:space="preserve">The </w:t>
      </w:r>
      <w:r>
        <w:t xml:space="preserve">Regional </w:t>
      </w:r>
      <w:r w:rsidR="00EB0B7E">
        <w:t xml:space="preserve">Response Team </w:t>
      </w:r>
      <w:r>
        <w:t>a</w:t>
      </w:r>
      <w:r w:rsidR="00EB0B7E" w:rsidRPr="00DE630C">
        <w:t>ctively monitor</w:t>
      </w:r>
      <w:r w:rsidR="00EB0B7E">
        <w:t>s</w:t>
      </w:r>
      <w:r w:rsidR="00EB0B7E" w:rsidRPr="00DE630C">
        <w:t xml:space="preserve"> community </w:t>
      </w:r>
      <w:r w:rsidR="00EB0B7E">
        <w:t xml:space="preserve">overdose indicators and supports community actions. </w:t>
      </w:r>
      <w:r w:rsidR="00B13CF4">
        <w:t xml:space="preserve">Membership includes Health Authorities, Medical Health Officers, First Nations Health Authority, First Responders and representatives from persons with lived experience (users and/or family). </w:t>
      </w:r>
    </w:p>
    <w:p w:rsidR="00CB6FE2" w:rsidRDefault="00B13CF4" w:rsidP="00B13CF4">
      <w:pPr>
        <w:jc w:val="both"/>
      </w:pPr>
      <w:r>
        <w:t xml:space="preserve">The </w:t>
      </w:r>
      <w:r w:rsidR="00EB0B7E">
        <w:t>R</w:t>
      </w:r>
      <w:r>
        <w:t xml:space="preserve">egional </w:t>
      </w:r>
      <w:r w:rsidR="00EB0B7E">
        <w:t>Response</w:t>
      </w:r>
      <w:r>
        <w:t xml:space="preserve"> Team supports the development of Community Action Teams in priority communities. </w:t>
      </w:r>
      <w:r w:rsidR="00CE0A06">
        <w:t xml:space="preserve">Campbell River, Nanaimo, Port Alberni, Duncan and Victoria have been identified as initial priority communities on Vancouver Island. </w:t>
      </w:r>
    </w:p>
    <w:p w:rsidR="00C26F05" w:rsidRPr="00303E65" w:rsidRDefault="007075BB" w:rsidP="00303E65">
      <w:pPr>
        <w:jc w:val="both"/>
        <w:rPr>
          <w:b/>
          <w:color w:val="1F497D" w:themeColor="text2"/>
          <w:sz w:val="28"/>
          <w:szCs w:val="28"/>
        </w:rPr>
      </w:pPr>
      <w:r w:rsidRPr="00303E65">
        <w:rPr>
          <w:b/>
          <w:color w:val="1F497D" w:themeColor="text2"/>
          <w:sz w:val="28"/>
          <w:szCs w:val="28"/>
        </w:rPr>
        <w:t>Community Action Teams</w:t>
      </w:r>
      <w:r w:rsidR="00CE0A06" w:rsidRPr="00303E65">
        <w:rPr>
          <w:b/>
          <w:color w:val="1F497D" w:themeColor="text2"/>
          <w:sz w:val="28"/>
          <w:szCs w:val="28"/>
        </w:rPr>
        <w:t xml:space="preserve">: </w:t>
      </w:r>
    </w:p>
    <w:p w:rsidR="00CB6FE2" w:rsidRDefault="00CE0A06" w:rsidP="00CE0A06">
      <w:pPr>
        <w:tabs>
          <w:tab w:val="num" w:pos="720"/>
        </w:tabs>
        <w:jc w:val="both"/>
      </w:pPr>
      <w:r>
        <w:t xml:space="preserve">Community Action Teams are established </w:t>
      </w:r>
      <w:r w:rsidR="00EB0B7E" w:rsidRPr="007075BB">
        <w:t>in communities identified via data as having most urgent need</w:t>
      </w:r>
      <w:r w:rsidR="00EB0B7E">
        <w:t xml:space="preserve"> and are led by the Regional Response Team.</w:t>
      </w:r>
      <w:r>
        <w:t xml:space="preserve"> The Community Action Teams are ideally based on co</w:t>
      </w:r>
      <w:r w:rsidR="009816E1">
        <w:t>mmunity tables already in place</w:t>
      </w:r>
      <w:r>
        <w:t xml:space="preserve"> with membership adjusted as required. The Community Action Teams e</w:t>
      </w:r>
      <w:r w:rsidR="00EB0B7E" w:rsidRPr="007075BB">
        <w:t xml:space="preserve">nsure </w:t>
      </w:r>
      <w:r>
        <w:t xml:space="preserve">a </w:t>
      </w:r>
      <w:r w:rsidR="00EB0B7E" w:rsidRPr="007075BB">
        <w:t>high level of local coordination and on-going communication among community stakeholders</w:t>
      </w:r>
      <w:r w:rsidR="00EB0B7E">
        <w:t xml:space="preserve"> and escalates priority issues to the provincial and regional levels</w:t>
      </w:r>
      <w:r w:rsidR="00EB0B7E" w:rsidRPr="007075BB">
        <w:t>.</w:t>
      </w:r>
    </w:p>
    <w:p w:rsidR="00CB6FE2" w:rsidRDefault="00EB0B7E" w:rsidP="00CE0A06">
      <w:pPr>
        <w:jc w:val="both"/>
      </w:pPr>
      <w:r w:rsidRPr="007075BB">
        <w:t>Team membership include</w:t>
      </w:r>
      <w:r w:rsidR="00CE0A06">
        <w:t>s</w:t>
      </w:r>
      <w:r w:rsidRPr="007075BB">
        <w:t xml:space="preserve"> representation from: Municipality, First responders, Front-line </w:t>
      </w:r>
      <w:r w:rsidR="00CE0A06">
        <w:t>C</w:t>
      </w:r>
      <w:r w:rsidRPr="007075BB">
        <w:t xml:space="preserve">ommunity </w:t>
      </w:r>
      <w:r w:rsidR="00CE0A06">
        <w:t>A</w:t>
      </w:r>
      <w:r w:rsidRPr="007075BB">
        <w:t xml:space="preserve">gencies, Divisions of Family Practice, User </w:t>
      </w:r>
      <w:r w:rsidR="00CE0A06">
        <w:t>G</w:t>
      </w:r>
      <w:r w:rsidRPr="007075BB">
        <w:t xml:space="preserve">roups, Local Government </w:t>
      </w:r>
      <w:r w:rsidR="00CE0A06">
        <w:t>A</w:t>
      </w:r>
      <w:r w:rsidRPr="007075BB">
        <w:t>gencies</w:t>
      </w:r>
      <w:r w:rsidR="009816E1">
        <w:t xml:space="preserve"> and the Health Authority</w:t>
      </w:r>
      <w:r w:rsidR="00CE0A06">
        <w:t>.</w:t>
      </w:r>
    </w:p>
    <w:p w:rsidR="00C26F05" w:rsidRPr="00303E65" w:rsidRDefault="00C26F05" w:rsidP="00CE0A06">
      <w:pPr>
        <w:jc w:val="both"/>
        <w:rPr>
          <w:color w:val="1F497D" w:themeColor="text2"/>
          <w:sz w:val="28"/>
          <w:szCs w:val="28"/>
        </w:rPr>
      </w:pPr>
      <w:r w:rsidRPr="00303E65">
        <w:rPr>
          <w:b/>
          <w:color w:val="1F497D" w:themeColor="text2"/>
          <w:sz w:val="28"/>
          <w:szCs w:val="28"/>
        </w:rPr>
        <w:t>Comprehensive Package of Interventions</w:t>
      </w:r>
      <w:r w:rsidRPr="00303E65">
        <w:rPr>
          <w:color w:val="1F497D" w:themeColor="text2"/>
          <w:sz w:val="28"/>
          <w:szCs w:val="28"/>
        </w:rPr>
        <w:t>:</w:t>
      </w:r>
    </w:p>
    <w:p w:rsidR="007075BB" w:rsidRDefault="007075BB" w:rsidP="00CE0A06">
      <w:pPr>
        <w:jc w:val="both"/>
      </w:pPr>
      <w:r>
        <w:t xml:space="preserve">The </w:t>
      </w:r>
      <w:r w:rsidR="00CE0A06">
        <w:t xml:space="preserve">Overdose Emergency Response Centre </w:t>
      </w:r>
      <w:r>
        <w:t>structure</w:t>
      </w:r>
      <w:r w:rsidR="00EB0B7E">
        <w:t xml:space="preserve"> is taking a World Health Organization/Global Fund approach to program implementation, capitalizing on evidence-based interventions with proven efficiency</w:t>
      </w:r>
      <w:r w:rsidR="00A55A31">
        <w:t xml:space="preserve"> across Comprehensive Package of Interventions: </w:t>
      </w:r>
    </w:p>
    <w:p w:rsidR="00A55A31" w:rsidRDefault="00303E65" w:rsidP="00CF3178">
      <w:pPr>
        <w:ind w:left="720"/>
        <w:jc w:val="both"/>
      </w:pPr>
      <w:r>
        <w:rPr>
          <w:noProof/>
          <w:lang w:eastAsia="en-CA"/>
        </w:rPr>
        <w:drawing>
          <wp:anchor distT="0" distB="0" distL="114300" distR="114300" simplePos="0" relativeHeight="251658240" behindDoc="0" locked="0" layoutInCell="1" allowOverlap="1" wp14:anchorId="66E5B2E2" wp14:editId="150C7593">
            <wp:simplePos x="0" y="0"/>
            <wp:positionH relativeFrom="column">
              <wp:posOffset>533400</wp:posOffset>
            </wp:positionH>
            <wp:positionV relativeFrom="paragraph">
              <wp:posOffset>64770</wp:posOffset>
            </wp:positionV>
            <wp:extent cx="4754880" cy="3708400"/>
            <wp:effectExtent l="0" t="0" r="762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754880" cy="3708400"/>
                    </a:xfrm>
                    <a:prstGeom prst="rect">
                      <a:avLst/>
                    </a:prstGeom>
                  </pic:spPr>
                </pic:pic>
              </a:graphicData>
            </a:graphic>
            <wp14:sizeRelH relativeFrom="page">
              <wp14:pctWidth>0</wp14:pctWidth>
            </wp14:sizeRelH>
            <wp14:sizeRelV relativeFrom="page">
              <wp14:pctHeight>0</wp14:pctHeight>
            </wp14:sizeRelV>
          </wp:anchor>
        </w:drawing>
      </w:r>
    </w:p>
    <w:p w:rsidR="00C26F05" w:rsidRDefault="00C26F05" w:rsidP="00A55A31">
      <w:pPr>
        <w:jc w:val="both"/>
      </w:pPr>
    </w:p>
    <w:sectPr w:rsidR="00C26F05" w:rsidSect="009B7CE5">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2A33"/>
    <w:multiLevelType w:val="hybridMultilevel"/>
    <w:tmpl w:val="646E359E"/>
    <w:lvl w:ilvl="0" w:tplc="45228F08">
      <w:start w:val="1"/>
      <w:numFmt w:val="bullet"/>
      <w:lvlText w:val="•"/>
      <w:lvlJc w:val="left"/>
      <w:pPr>
        <w:tabs>
          <w:tab w:val="num" w:pos="720"/>
        </w:tabs>
        <w:ind w:left="720" w:hanging="360"/>
      </w:pPr>
      <w:rPr>
        <w:rFonts w:ascii="Times New Roman" w:hAnsi="Times New Roman" w:hint="default"/>
      </w:rPr>
    </w:lvl>
    <w:lvl w:ilvl="1" w:tplc="AD54F9C4" w:tentative="1">
      <w:start w:val="1"/>
      <w:numFmt w:val="bullet"/>
      <w:lvlText w:val="•"/>
      <w:lvlJc w:val="left"/>
      <w:pPr>
        <w:tabs>
          <w:tab w:val="num" w:pos="1440"/>
        </w:tabs>
        <w:ind w:left="1440" w:hanging="360"/>
      </w:pPr>
      <w:rPr>
        <w:rFonts w:ascii="Times New Roman" w:hAnsi="Times New Roman" w:hint="default"/>
      </w:rPr>
    </w:lvl>
    <w:lvl w:ilvl="2" w:tplc="83DE3C88" w:tentative="1">
      <w:start w:val="1"/>
      <w:numFmt w:val="bullet"/>
      <w:lvlText w:val="•"/>
      <w:lvlJc w:val="left"/>
      <w:pPr>
        <w:tabs>
          <w:tab w:val="num" w:pos="2160"/>
        </w:tabs>
        <w:ind w:left="2160" w:hanging="360"/>
      </w:pPr>
      <w:rPr>
        <w:rFonts w:ascii="Times New Roman" w:hAnsi="Times New Roman" w:hint="default"/>
      </w:rPr>
    </w:lvl>
    <w:lvl w:ilvl="3" w:tplc="966ADCFA" w:tentative="1">
      <w:start w:val="1"/>
      <w:numFmt w:val="bullet"/>
      <w:lvlText w:val="•"/>
      <w:lvlJc w:val="left"/>
      <w:pPr>
        <w:tabs>
          <w:tab w:val="num" w:pos="2880"/>
        </w:tabs>
        <w:ind w:left="2880" w:hanging="360"/>
      </w:pPr>
      <w:rPr>
        <w:rFonts w:ascii="Times New Roman" w:hAnsi="Times New Roman" w:hint="default"/>
      </w:rPr>
    </w:lvl>
    <w:lvl w:ilvl="4" w:tplc="EAF43A1A" w:tentative="1">
      <w:start w:val="1"/>
      <w:numFmt w:val="bullet"/>
      <w:lvlText w:val="•"/>
      <w:lvlJc w:val="left"/>
      <w:pPr>
        <w:tabs>
          <w:tab w:val="num" w:pos="3600"/>
        </w:tabs>
        <w:ind w:left="3600" w:hanging="360"/>
      </w:pPr>
      <w:rPr>
        <w:rFonts w:ascii="Times New Roman" w:hAnsi="Times New Roman" w:hint="default"/>
      </w:rPr>
    </w:lvl>
    <w:lvl w:ilvl="5" w:tplc="52E6CA90" w:tentative="1">
      <w:start w:val="1"/>
      <w:numFmt w:val="bullet"/>
      <w:lvlText w:val="•"/>
      <w:lvlJc w:val="left"/>
      <w:pPr>
        <w:tabs>
          <w:tab w:val="num" w:pos="4320"/>
        </w:tabs>
        <w:ind w:left="4320" w:hanging="360"/>
      </w:pPr>
      <w:rPr>
        <w:rFonts w:ascii="Times New Roman" w:hAnsi="Times New Roman" w:hint="default"/>
      </w:rPr>
    </w:lvl>
    <w:lvl w:ilvl="6" w:tplc="B3C04A48" w:tentative="1">
      <w:start w:val="1"/>
      <w:numFmt w:val="bullet"/>
      <w:lvlText w:val="•"/>
      <w:lvlJc w:val="left"/>
      <w:pPr>
        <w:tabs>
          <w:tab w:val="num" w:pos="5040"/>
        </w:tabs>
        <w:ind w:left="5040" w:hanging="360"/>
      </w:pPr>
      <w:rPr>
        <w:rFonts w:ascii="Times New Roman" w:hAnsi="Times New Roman" w:hint="default"/>
      </w:rPr>
    </w:lvl>
    <w:lvl w:ilvl="7" w:tplc="FC446FAA" w:tentative="1">
      <w:start w:val="1"/>
      <w:numFmt w:val="bullet"/>
      <w:lvlText w:val="•"/>
      <w:lvlJc w:val="left"/>
      <w:pPr>
        <w:tabs>
          <w:tab w:val="num" w:pos="5760"/>
        </w:tabs>
        <w:ind w:left="5760" w:hanging="360"/>
      </w:pPr>
      <w:rPr>
        <w:rFonts w:ascii="Times New Roman" w:hAnsi="Times New Roman" w:hint="default"/>
      </w:rPr>
    </w:lvl>
    <w:lvl w:ilvl="8" w:tplc="2694848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911440E"/>
    <w:multiLevelType w:val="hybridMultilevel"/>
    <w:tmpl w:val="42121524"/>
    <w:lvl w:ilvl="0" w:tplc="7606321E">
      <w:start w:val="1"/>
      <w:numFmt w:val="bullet"/>
      <w:lvlText w:val="•"/>
      <w:lvlJc w:val="left"/>
      <w:pPr>
        <w:tabs>
          <w:tab w:val="num" w:pos="720"/>
        </w:tabs>
        <w:ind w:left="720" w:hanging="360"/>
      </w:pPr>
      <w:rPr>
        <w:rFonts w:ascii="Times New Roman" w:hAnsi="Times New Roman" w:hint="default"/>
      </w:rPr>
    </w:lvl>
    <w:lvl w:ilvl="1" w:tplc="28D6E40A" w:tentative="1">
      <w:start w:val="1"/>
      <w:numFmt w:val="bullet"/>
      <w:lvlText w:val="•"/>
      <w:lvlJc w:val="left"/>
      <w:pPr>
        <w:tabs>
          <w:tab w:val="num" w:pos="1440"/>
        </w:tabs>
        <w:ind w:left="1440" w:hanging="360"/>
      </w:pPr>
      <w:rPr>
        <w:rFonts w:ascii="Times New Roman" w:hAnsi="Times New Roman" w:hint="default"/>
      </w:rPr>
    </w:lvl>
    <w:lvl w:ilvl="2" w:tplc="F544C762" w:tentative="1">
      <w:start w:val="1"/>
      <w:numFmt w:val="bullet"/>
      <w:lvlText w:val="•"/>
      <w:lvlJc w:val="left"/>
      <w:pPr>
        <w:tabs>
          <w:tab w:val="num" w:pos="2160"/>
        </w:tabs>
        <w:ind w:left="2160" w:hanging="360"/>
      </w:pPr>
      <w:rPr>
        <w:rFonts w:ascii="Times New Roman" w:hAnsi="Times New Roman" w:hint="default"/>
      </w:rPr>
    </w:lvl>
    <w:lvl w:ilvl="3" w:tplc="8FB0E13C" w:tentative="1">
      <w:start w:val="1"/>
      <w:numFmt w:val="bullet"/>
      <w:lvlText w:val="•"/>
      <w:lvlJc w:val="left"/>
      <w:pPr>
        <w:tabs>
          <w:tab w:val="num" w:pos="2880"/>
        </w:tabs>
        <w:ind w:left="2880" w:hanging="360"/>
      </w:pPr>
      <w:rPr>
        <w:rFonts w:ascii="Times New Roman" w:hAnsi="Times New Roman" w:hint="default"/>
      </w:rPr>
    </w:lvl>
    <w:lvl w:ilvl="4" w:tplc="3BE8A5F0" w:tentative="1">
      <w:start w:val="1"/>
      <w:numFmt w:val="bullet"/>
      <w:lvlText w:val="•"/>
      <w:lvlJc w:val="left"/>
      <w:pPr>
        <w:tabs>
          <w:tab w:val="num" w:pos="3600"/>
        </w:tabs>
        <w:ind w:left="3600" w:hanging="360"/>
      </w:pPr>
      <w:rPr>
        <w:rFonts w:ascii="Times New Roman" w:hAnsi="Times New Roman" w:hint="default"/>
      </w:rPr>
    </w:lvl>
    <w:lvl w:ilvl="5" w:tplc="5584001A" w:tentative="1">
      <w:start w:val="1"/>
      <w:numFmt w:val="bullet"/>
      <w:lvlText w:val="•"/>
      <w:lvlJc w:val="left"/>
      <w:pPr>
        <w:tabs>
          <w:tab w:val="num" w:pos="4320"/>
        </w:tabs>
        <w:ind w:left="4320" w:hanging="360"/>
      </w:pPr>
      <w:rPr>
        <w:rFonts w:ascii="Times New Roman" w:hAnsi="Times New Roman" w:hint="default"/>
      </w:rPr>
    </w:lvl>
    <w:lvl w:ilvl="6" w:tplc="4FFCD0EE" w:tentative="1">
      <w:start w:val="1"/>
      <w:numFmt w:val="bullet"/>
      <w:lvlText w:val="•"/>
      <w:lvlJc w:val="left"/>
      <w:pPr>
        <w:tabs>
          <w:tab w:val="num" w:pos="5040"/>
        </w:tabs>
        <w:ind w:left="5040" w:hanging="360"/>
      </w:pPr>
      <w:rPr>
        <w:rFonts w:ascii="Times New Roman" w:hAnsi="Times New Roman" w:hint="default"/>
      </w:rPr>
    </w:lvl>
    <w:lvl w:ilvl="7" w:tplc="E6C81B76" w:tentative="1">
      <w:start w:val="1"/>
      <w:numFmt w:val="bullet"/>
      <w:lvlText w:val="•"/>
      <w:lvlJc w:val="left"/>
      <w:pPr>
        <w:tabs>
          <w:tab w:val="num" w:pos="5760"/>
        </w:tabs>
        <w:ind w:left="5760" w:hanging="360"/>
      </w:pPr>
      <w:rPr>
        <w:rFonts w:ascii="Times New Roman" w:hAnsi="Times New Roman" w:hint="default"/>
      </w:rPr>
    </w:lvl>
    <w:lvl w:ilvl="8" w:tplc="CE88CD6C" w:tentative="1">
      <w:start w:val="1"/>
      <w:numFmt w:val="bullet"/>
      <w:lvlText w:val="•"/>
      <w:lvlJc w:val="left"/>
      <w:pPr>
        <w:tabs>
          <w:tab w:val="num" w:pos="6480"/>
        </w:tabs>
        <w:ind w:left="6480" w:hanging="360"/>
      </w:pPr>
      <w:rPr>
        <w:rFonts w:ascii="Times New Roman" w:hAnsi="Times New Roman" w:hint="default"/>
      </w:rPr>
    </w:lvl>
  </w:abstractNum>
  <w:abstractNum w:abstractNumId="2">
    <w:nsid w:val="566C245B"/>
    <w:multiLevelType w:val="hybridMultilevel"/>
    <w:tmpl w:val="BF325AAA"/>
    <w:lvl w:ilvl="0" w:tplc="C096B91C">
      <w:start w:val="1"/>
      <w:numFmt w:val="decimal"/>
      <w:lvlText w:val="%1."/>
      <w:lvlJc w:val="left"/>
      <w:pPr>
        <w:tabs>
          <w:tab w:val="num" w:pos="720"/>
        </w:tabs>
        <w:ind w:left="720" w:hanging="360"/>
      </w:pPr>
    </w:lvl>
    <w:lvl w:ilvl="1" w:tplc="ECECC37C" w:tentative="1">
      <w:start w:val="1"/>
      <w:numFmt w:val="decimal"/>
      <w:lvlText w:val="%2."/>
      <w:lvlJc w:val="left"/>
      <w:pPr>
        <w:tabs>
          <w:tab w:val="num" w:pos="1440"/>
        </w:tabs>
        <w:ind w:left="1440" w:hanging="360"/>
      </w:pPr>
    </w:lvl>
    <w:lvl w:ilvl="2" w:tplc="EE049BAA" w:tentative="1">
      <w:start w:val="1"/>
      <w:numFmt w:val="decimal"/>
      <w:lvlText w:val="%3."/>
      <w:lvlJc w:val="left"/>
      <w:pPr>
        <w:tabs>
          <w:tab w:val="num" w:pos="2160"/>
        </w:tabs>
        <w:ind w:left="2160" w:hanging="360"/>
      </w:pPr>
    </w:lvl>
    <w:lvl w:ilvl="3" w:tplc="3B189AD4" w:tentative="1">
      <w:start w:val="1"/>
      <w:numFmt w:val="decimal"/>
      <w:lvlText w:val="%4."/>
      <w:lvlJc w:val="left"/>
      <w:pPr>
        <w:tabs>
          <w:tab w:val="num" w:pos="2880"/>
        </w:tabs>
        <w:ind w:left="2880" w:hanging="360"/>
      </w:pPr>
    </w:lvl>
    <w:lvl w:ilvl="4" w:tplc="414086CE" w:tentative="1">
      <w:start w:val="1"/>
      <w:numFmt w:val="decimal"/>
      <w:lvlText w:val="%5."/>
      <w:lvlJc w:val="left"/>
      <w:pPr>
        <w:tabs>
          <w:tab w:val="num" w:pos="3600"/>
        </w:tabs>
        <w:ind w:left="3600" w:hanging="360"/>
      </w:pPr>
    </w:lvl>
    <w:lvl w:ilvl="5" w:tplc="346A183E" w:tentative="1">
      <w:start w:val="1"/>
      <w:numFmt w:val="decimal"/>
      <w:lvlText w:val="%6."/>
      <w:lvlJc w:val="left"/>
      <w:pPr>
        <w:tabs>
          <w:tab w:val="num" w:pos="4320"/>
        </w:tabs>
        <w:ind w:left="4320" w:hanging="360"/>
      </w:pPr>
    </w:lvl>
    <w:lvl w:ilvl="6" w:tplc="5804228E" w:tentative="1">
      <w:start w:val="1"/>
      <w:numFmt w:val="decimal"/>
      <w:lvlText w:val="%7."/>
      <w:lvlJc w:val="left"/>
      <w:pPr>
        <w:tabs>
          <w:tab w:val="num" w:pos="5040"/>
        </w:tabs>
        <w:ind w:left="5040" w:hanging="360"/>
      </w:pPr>
    </w:lvl>
    <w:lvl w:ilvl="7" w:tplc="127EDD0E" w:tentative="1">
      <w:start w:val="1"/>
      <w:numFmt w:val="decimal"/>
      <w:lvlText w:val="%8."/>
      <w:lvlJc w:val="left"/>
      <w:pPr>
        <w:tabs>
          <w:tab w:val="num" w:pos="5760"/>
        </w:tabs>
        <w:ind w:left="5760" w:hanging="360"/>
      </w:pPr>
    </w:lvl>
    <w:lvl w:ilvl="8" w:tplc="1BBC73B0" w:tentative="1">
      <w:start w:val="1"/>
      <w:numFmt w:val="decimal"/>
      <w:lvlText w:val="%9."/>
      <w:lvlJc w:val="left"/>
      <w:pPr>
        <w:tabs>
          <w:tab w:val="num" w:pos="6480"/>
        </w:tabs>
        <w:ind w:left="6480" w:hanging="360"/>
      </w:pPr>
    </w:lvl>
  </w:abstractNum>
  <w:abstractNum w:abstractNumId="3">
    <w:nsid w:val="65BA6D17"/>
    <w:multiLevelType w:val="hybridMultilevel"/>
    <w:tmpl w:val="9AAE9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0801C6A"/>
    <w:multiLevelType w:val="hybridMultilevel"/>
    <w:tmpl w:val="70E6B88E"/>
    <w:lvl w:ilvl="0" w:tplc="BB3ECF58">
      <w:start w:val="4"/>
      <w:numFmt w:val="decimal"/>
      <w:lvlText w:val="%1."/>
      <w:lvlJc w:val="left"/>
      <w:pPr>
        <w:tabs>
          <w:tab w:val="num" w:pos="720"/>
        </w:tabs>
        <w:ind w:left="720" w:hanging="360"/>
      </w:pPr>
    </w:lvl>
    <w:lvl w:ilvl="1" w:tplc="F8B00980">
      <w:start w:val="1"/>
      <w:numFmt w:val="decimal"/>
      <w:lvlText w:val="%2."/>
      <w:lvlJc w:val="left"/>
      <w:pPr>
        <w:tabs>
          <w:tab w:val="num" w:pos="1440"/>
        </w:tabs>
        <w:ind w:left="1440" w:hanging="360"/>
      </w:pPr>
    </w:lvl>
    <w:lvl w:ilvl="2" w:tplc="EAB494EC" w:tentative="1">
      <w:start w:val="1"/>
      <w:numFmt w:val="decimal"/>
      <w:lvlText w:val="%3."/>
      <w:lvlJc w:val="left"/>
      <w:pPr>
        <w:tabs>
          <w:tab w:val="num" w:pos="2160"/>
        </w:tabs>
        <w:ind w:left="2160" w:hanging="360"/>
      </w:pPr>
    </w:lvl>
    <w:lvl w:ilvl="3" w:tplc="B09A86A6" w:tentative="1">
      <w:start w:val="1"/>
      <w:numFmt w:val="decimal"/>
      <w:lvlText w:val="%4."/>
      <w:lvlJc w:val="left"/>
      <w:pPr>
        <w:tabs>
          <w:tab w:val="num" w:pos="2880"/>
        </w:tabs>
        <w:ind w:left="2880" w:hanging="360"/>
      </w:pPr>
    </w:lvl>
    <w:lvl w:ilvl="4" w:tplc="2E5606A4" w:tentative="1">
      <w:start w:val="1"/>
      <w:numFmt w:val="decimal"/>
      <w:lvlText w:val="%5."/>
      <w:lvlJc w:val="left"/>
      <w:pPr>
        <w:tabs>
          <w:tab w:val="num" w:pos="3600"/>
        </w:tabs>
        <w:ind w:left="3600" w:hanging="360"/>
      </w:pPr>
    </w:lvl>
    <w:lvl w:ilvl="5" w:tplc="2596506A" w:tentative="1">
      <w:start w:val="1"/>
      <w:numFmt w:val="decimal"/>
      <w:lvlText w:val="%6."/>
      <w:lvlJc w:val="left"/>
      <w:pPr>
        <w:tabs>
          <w:tab w:val="num" w:pos="4320"/>
        </w:tabs>
        <w:ind w:left="4320" w:hanging="360"/>
      </w:pPr>
    </w:lvl>
    <w:lvl w:ilvl="6" w:tplc="4450127A" w:tentative="1">
      <w:start w:val="1"/>
      <w:numFmt w:val="decimal"/>
      <w:lvlText w:val="%7."/>
      <w:lvlJc w:val="left"/>
      <w:pPr>
        <w:tabs>
          <w:tab w:val="num" w:pos="5040"/>
        </w:tabs>
        <w:ind w:left="5040" w:hanging="360"/>
      </w:pPr>
    </w:lvl>
    <w:lvl w:ilvl="7" w:tplc="25E4E78C" w:tentative="1">
      <w:start w:val="1"/>
      <w:numFmt w:val="decimal"/>
      <w:lvlText w:val="%8."/>
      <w:lvlJc w:val="left"/>
      <w:pPr>
        <w:tabs>
          <w:tab w:val="num" w:pos="5760"/>
        </w:tabs>
        <w:ind w:left="5760" w:hanging="360"/>
      </w:pPr>
    </w:lvl>
    <w:lvl w:ilvl="8" w:tplc="92A675DA"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CE5"/>
    <w:rsid w:val="002A48BB"/>
    <w:rsid w:val="00303E65"/>
    <w:rsid w:val="007075BB"/>
    <w:rsid w:val="00765A23"/>
    <w:rsid w:val="009253D6"/>
    <w:rsid w:val="009816E1"/>
    <w:rsid w:val="009B7CE5"/>
    <w:rsid w:val="009E3AB3"/>
    <w:rsid w:val="00A55A31"/>
    <w:rsid w:val="00B13CF4"/>
    <w:rsid w:val="00C154AB"/>
    <w:rsid w:val="00C26F05"/>
    <w:rsid w:val="00CB6FE2"/>
    <w:rsid w:val="00CE0A06"/>
    <w:rsid w:val="00CF3178"/>
    <w:rsid w:val="00D820E1"/>
    <w:rsid w:val="00DE630C"/>
    <w:rsid w:val="00EB0B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A23"/>
    <w:rPr>
      <w:rFonts w:ascii="Tahoma" w:hAnsi="Tahoma" w:cs="Tahoma"/>
      <w:sz w:val="16"/>
      <w:szCs w:val="16"/>
    </w:rPr>
  </w:style>
  <w:style w:type="paragraph" w:styleId="NormalWeb">
    <w:name w:val="Normal (Web)"/>
    <w:basedOn w:val="Normal"/>
    <w:uiPriority w:val="99"/>
    <w:semiHidden/>
    <w:unhideWhenUsed/>
    <w:rsid w:val="00DE630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B13CF4"/>
    <w:rPr>
      <w:sz w:val="16"/>
      <w:szCs w:val="16"/>
    </w:rPr>
  </w:style>
  <w:style w:type="paragraph" w:styleId="CommentText">
    <w:name w:val="annotation text"/>
    <w:basedOn w:val="Normal"/>
    <w:link w:val="CommentTextChar"/>
    <w:uiPriority w:val="99"/>
    <w:semiHidden/>
    <w:unhideWhenUsed/>
    <w:rsid w:val="00B13CF4"/>
    <w:pPr>
      <w:spacing w:line="240" w:lineRule="auto"/>
    </w:pPr>
    <w:rPr>
      <w:sz w:val="20"/>
      <w:szCs w:val="20"/>
    </w:rPr>
  </w:style>
  <w:style w:type="character" w:customStyle="1" w:styleId="CommentTextChar">
    <w:name w:val="Comment Text Char"/>
    <w:basedOn w:val="DefaultParagraphFont"/>
    <w:link w:val="CommentText"/>
    <w:uiPriority w:val="99"/>
    <w:semiHidden/>
    <w:rsid w:val="00B13CF4"/>
    <w:rPr>
      <w:sz w:val="20"/>
      <w:szCs w:val="20"/>
    </w:rPr>
  </w:style>
  <w:style w:type="paragraph" w:styleId="CommentSubject">
    <w:name w:val="annotation subject"/>
    <w:basedOn w:val="CommentText"/>
    <w:next w:val="CommentText"/>
    <w:link w:val="CommentSubjectChar"/>
    <w:uiPriority w:val="99"/>
    <w:semiHidden/>
    <w:unhideWhenUsed/>
    <w:rsid w:val="00B13CF4"/>
    <w:rPr>
      <w:b/>
      <w:bCs/>
    </w:rPr>
  </w:style>
  <w:style w:type="character" w:customStyle="1" w:styleId="CommentSubjectChar">
    <w:name w:val="Comment Subject Char"/>
    <w:basedOn w:val="CommentTextChar"/>
    <w:link w:val="CommentSubject"/>
    <w:uiPriority w:val="99"/>
    <w:semiHidden/>
    <w:rsid w:val="00B13CF4"/>
    <w:rPr>
      <w:b/>
      <w:bCs/>
      <w:sz w:val="20"/>
      <w:szCs w:val="20"/>
    </w:rPr>
  </w:style>
  <w:style w:type="paragraph" w:styleId="ListParagraph">
    <w:name w:val="List Paragraph"/>
    <w:basedOn w:val="Normal"/>
    <w:uiPriority w:val="34"/>
    <w:qFormat/>
    <w:rsid w:val="00CE0A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A23"/>
    <w:rPr>
      <w:rFonts w:ascii="Tahoma" w:hAnsi="Tahoma" w:cs="Tahoma"/>
      <w:sz w:val="16"/>
      <w:szCs w:val="16"/>
    </w:rPr>
  </w:style>
  <w:style w:type="paragraph" w:styleId="NormalWeb">
    <w:name w:val="Normal (Web)"/>
    <w:basedOn w:val="Normal"/>
    <w:uiPriority w:val="99"/>
    <w:semiHidden/>
    <w:unhideWhenUsed/>
    <w:rsid w:val="00DE630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B13CF4"/>
    <w:rPr>
      <w:sz w:val="16"/>
      <w:szCs w:val="16"/>
    </w:rPr>
  </w:style>
  <w:style w:type="paragraph" w:styleId="CommentText">
    <w:name w:val="annotation text"/>
    <w:basedOn w:val="Normal"/>
    <w:link w:val="CommentTextChar"/>
    <w:uiPriority w:val="99"/>
    <w:semiHidden/>
    <w:unhideWhenUsed/>
    <w:rsid w:val="00B13CF4"/>
    <w:pPr>
      <w:spacing w:line="240" w:lineRule="auto"/>
    </w:pPr>
    <w:rPr>
      <w:sz w:val="20"/>
      <w:szCs w:val="20"/>
    </w:rPr>
  </w:style>
  <w:style w:type="character" w:customStyle="1" w:styleId="CommentTextChar">
    <w:name w:val="Comment Text Char"/>
    <w:basedOn w:val="DefaultParagraphFont"/>
    <w:link w:val="CommentText"/>
    <w:uiPriority w:val="99"/>
    <w:semiHidden/>
    <w:rsid w:val="00B13CF4"/>
    <w:rPr>
      <w:sz w:val="20"/>
      <w:szCs w:val="20"/>
    </w:rPr>
  </w:style>
  <w:style w:type="paragraph" w:styleId="CommentSubject">
    <w:name w:val="annotation subject"/>
    <w:basedOn w:val="CommentText"/>
    <w:next w:val="CommentText"/>
    <w:link w:val="CommentSubjectChar"/>
    <w:uiPriority w:val="99"/>
    <w:semiHidden/>
    <w:unhideWhenUsed/>
    <w:rsid w:val="00B13CF4"/>
    <w:rPr>
      <w:b/>
      <w:bCs/>
    </w:rPr>
  </w:style>
  <w:style w:type="character" w:customStyle="1" w:styleId="CommentSubjectChar">
    <w:name w:val="Comment Subject Char"/>
    <w:basedOn w:val="CommentTextChar"/>
    <w:link w:val="CommentSubject"/>
    <w:uiPriority w:val="99"/>
    <w:semiHidden/>
    <w:rsid w:val="00B13CF4"/>
    <w:rPr>
      <w:b/>
      <w:bCs/>
      <w:sz w:val="20"/>
      <w:szCs w:val="20"/>
    </w:rPr>
  </w:style>
  <w:style w:type="paragraph" w:styleId="ListParagraph">
    <w:name w:val="List Paragraph"/>
    <w:basedOn w:val="Normal"/>
    <w:uiPriority w:val="34"/>
    <w:qFormat/>
    <w:rsid w:val="00CE0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3480">
      <w:bodyDiv w:val="1"/>
      <w:marLeft w:val="0"/>
      <w:marRight w:val="0"/>
      <w:marTop w:val="0"/>
      <w:marBottom w:val="0"/>
      <w:divBdr>
        <w:top w:val="none" w:sz="0" w:space="0" w:color="auto"/>
        <w:left w:val="none" w:sz="0" w:space="0" w:color="auto"/>
        <w:bottom w:val="none" w:sz="0" w:space="0" w:color="auto"/>
        <w:right w:val="none" w:sz="0" w:space="0" w:color="auto"/>
      </w:divBdr>
      <w:divsChild>
        <w:div w:id="923224399">
          <w:marLeft w:val="547"/>
          <w:marRight w:val="0"/>
          <w:marTop w:val="134"/>
          <w:marBottom w:val="0"/>
          <w:divBdr>
            <w:top w:val="none" w:sz="0" w:space="0" w:color="auto"/>
            <w:left w:val="none" w:sz="0" w:space="0" w:color="auto"/>
            <w:bottom w:val="none" w:sz="0" w:space="0" w:color="auto"/>
            <w:right w:val="none" w:sz="0" w:space="0" w:color="auto"/>
          </w:divBdr>
        </w:div>
        <w:div w:id="687103846">
          <w:marLeft w:val="547"/>
          <w:marRight w:val="0"/>
          <w:marTop w:val="134"/>
          <w:marBottom w:val="0"/>
          <w:divBdr>
            <w:top w:val="none" w:sz="0" w:space="0" w:color="auto"/>
            <w:left w:val="none" w:sz="0" w:space="0" w:color="auto"/>
            <w:bottom w:val="none" w:sz="0" w:space="0" w:color="auto"/>
            <w:right w:val="none" w:sz="0" w:space="0" w:color="auto"/>
          </w:divBdr>
        </w:div>
        <w:div w:id="19555986">
          <w:marLeft w:val="547"/>
          <w:marRight w:val="0"/>
          <w:marTop w:val="134"/>
          <w:marBottom w:val="0"/>
          <w:divBdr>
            <w:top w:val="none" w:sz="0" w:space="0" w:color="auto"/>
            <w:left w:val="none" w:sz="0" w:space="0" w:color="auto"/>
            <w:bottom w:val="none" w:sz="0" w:space="0" w:color="auto"/>
            <w:right w:val="none" w:sz="0" w:space="0" w:color="auto"/>
          </w:divBdr>
        </w:div>
        <w:div w:id="429010323">
          <w:marLeft w:val="547"/>
          <w:marRight w:val="0"/>
          <w:marTop w:val="134"/>
          <w:marBottom w:val="0"/>
          <w:divBdr>
            <w:top w:val="none" w:sz="0" w:space="0" w:color="auto"/>
            <w:left w:val="none" w:sz="0" w:space="0" w:color="auto"/>
            <w:bottom w:val="none" w:sz="0" w:space="0" w:color="auto"/>
            <w:right w:val="none" w:sz="0" w:space="0" w:color="auto"/>
          </w:divBdr>
        </w:div>
      </w:divsChild>
    </w:div>
    <w:div w:id="488593050">
      <w:bodyDiv w:val="1"/>
      <w:marLeft w:val="0"/>
      <w:marRight w:val="0"/>
      <w:marTop w:val="0"/>
      <w:marBottom w:val="0"/>
      <w:divBdr>
        <w:top w:val="none" w:sz="0" w:space="0" w:color="auto"/>
        <w:left w:val="none" w:sz="0" w:space="0" w:color="auto"/>
        <w:bottom w:val="none" w:sz="0" w:space="0" w:color="auto"/>
        <w:right w:val="none" w:sz="0" w:space="0" w:color="auto"/>
      </w:divBdr>
    </w:div>
    <w:div w:id="503207950">
      <w:bodyDiv w:val="1"/>
      <w:marLeft w:val="0"/>
      <w:marRight w:val="0"/>
      <w:marTop w:val="0"/>
      <w:marBottom w:val="0"/>
      <w:divBdr>
        <w:top w:val="none" w:sz="0" w:space="0" w:color="auto"/>
        <w:left w:val="none" w:sz="0" w:space="0" w:color="auto"/>
        <w:bottom w:val="none" w:sz="0" w:space="0" w:color="auto"/>
        <w:right w:val="none" w:sz="0" w:space="0" w:color="auto"/>
      </w:divBdr>
      <w:divsChild>
        <w:div w:id="1637369485">
          <w:marLeft w:val="0"/>
          <w:marRight w:val="0"/>
          <w:marTop w:val="134"/>
          <w:marBottom w:val="0"/>
          <w:divBdr>
            <w:top w:val="none" w:sz="0" w:space="0" w:color="auto"/>
            <w:left w:val="none" w:sz="0" w:space="0" w:color="auto"/>
            <w:bottom w:val="none" w:sz="0" w:space="0" w:color="auto"/>
            <w:right w:val="none" w:sz="0" w:space="0" w:color="auto"/>
          </w:divBdr>
        </w:div>
      </w:divsChild>
    </w:div>
    <w:div w:id="754084159">
      <w:bodyDiv w:val="1"/>
      <w:marLeft w:val="0"/>
      <w:marRight w:val="0"/>
      <w:marTop w:val="0"/>
      <w:marBottom w:val="0"/>
      <w:divBdr>
        <w:top w:val="none" w:sz="0" w:space="0" w:color="auto"/>
        <w:left w:val="none" w:sz="0" w:space="0" w:color="auto"/>
        <w:bottom w:val="none" w:sz="0" w:space="0" w:color="auto"/>
        <w:right w:val="none" w:sz="0" w:space="0" w:color="auto"/>
      </w:divBdr>
      <w:divsChild>
        <w:div w:id="1056977668">
          <w:marLeft w:val="1440"/>
          <w:marRight w:val="0"/>
          <w:marTop w:val="125"/>
          <w:marBottom w:val="0"/>
          <w:divBdr>
            <w:top w:val="none" w:sz="0" w:space="0" w:color="auto"/>
            <w:left w:val="none" w:sz="0" w:space="0" w:color="auto"/>
            <w:bottom w:val="none" w:sz="0" w:space="0" w:color="auto"/>
            <w:right w:val="none" w:sz="0" w:space="0" w:color="auto"/>
          </w:divBdr>
        </w:div>
      </w:divsChild>
    </w:div>
    <w:div w:id="772938080">
      <w:bodyDiv w:val="1"/>
      <w:marLeft w:val="0"/>
      <w:marRight w:val="0"/>
      <w:marTop w:val="0"/>
      <w:marBottom w:val="0"/>
      <w:divBdr>
        <w:top w:val="none" w:sz="0" w:space="0" w:color="auto"/>
        <w:left w:val="none" w:sz="0" w:space="0" w:color="auto"/>
        <w:bottom w:val="none" w:sz="0" w:space="0" w:color="auto"/>
        <w:right w:val="none" w:sz="0" w:space="0" w:color="auto"/>
      </w:divBdr>
    </w:div>
    <w:div w:id="1044520347">
      <w:bodyDiv w:val="1"/>
      <w:marLeft w:val="0"/>
      <w:marRight w:val="0"/>
      <w:marTop w:val="0"/>
      <w:marBottom w:val="0"/>
      <w:divBdr>
        <w:top w:val="none" w:sz="0" w:space="0" w:color="auto"/>
        <w:left w:val="none" w:sz="0" w:space="0" w:color="auto"/>
        <w:bottom w:val="none" w:sz="0" w:space="0" w:color="auto"/>
        <w:right w:val="none" w:sz="0" w:space="0" w:color="auto"/>
      </w:divBdr>
    </w:div>
    <w:div w:id="1241064122">
      <w:bodyDiv w:val="1"/>
      <w:marLeft w:val="0"/>
      <w:marRight w:val="0"/>
      <w:marTop w:val="0"/>
      <w:marBottom w:val="0"/>
      <w:divBdr>
        <w:top w:val="none" w:sz="0" w:space="0" w:color="auto"/>
        <w:left w:val="none" w:sz="0" w:space="0" w:color="auto"/>
        <w:bottom w:val="none" w:sz="0" w:space="0" w:color="auto"/>
        <w:right w:val="none" w:sz="0" w:space="0" w:color="auto"/>
      </w:divBdr>
    </w:div>
    <w:div w:id="1396466813">
      <w:bodyDiv w:val="1"/>
      <w:marLeft w:val="0"/>
      <w:marRight w:val="0"/>
      <w:marTop w:val="0"/>
      <w:marBottom w:val="0"/>
      <w:divBdr>
        <w:top w:val="none" w:sz="0" w:space="0" w:color="auto"/>
        <w:left w:val="none" w:sz="0" w:space="0" w:color="auto"/>
        <w:bottom w:val="none" w:sz="0" w:space="0" w:color="auto"/>
        <w:right w:val="none" w:sz="0" w:space="0" w:color="auto"/>
      </w:divBdr>
    </w:div>
    <w:div w:id="1544055005">
      <w:bodyDiv w:val="1"/>
      <w:marLeft w:val="0"/>
      <w:marRight w:val="0"/>
      <w:marTop w:val="0"/>
      <w:marBottom w:val="0"/>
      <w:divBdr>
        <w:top w:val="none" w:sz="0" w:space="0" w:color="auto"/>
        <w:left w:val="none" w:sz="0" w:space="0" w:color="auto"/>
        <w:bottom w:val="none" w:sz="0" w:space="0" w:color="auto"/>
        <w:right w:val="none" w:sz="0" w:space="0" w:color="auto"/>
      </w:divBdr>
    </w:div>
    <w:div w:id="1810787016">
      <w:bodyDiv w:val="1"/>
      <w:marLeft w:val="0"/>
      <w:marRight w:val="0"/>
      <w:marTop w:val="0"/>
      <w:marBottom w:val="0"/>
      <w:divBdr>
        <w:top w:val="none" w:sz="0" w:space="0" w:color="auto"/>
        <w:left w:val="none" w:sz="0" w:space="0" w:color="auto"/>
        <w:bottom w:val="none" w:sz="0" w:space="0" w:color="auto"/>
        <w:right w:val="none" w:sz="0" w:space="0" w:color="auto"/>
      </w:divBdr>
    </w:div>
    <w:div w:id="1904174775">
      <w:bodyDiv w:val="1"/>
      <w:marLeft w:val="0"/>
      <w:marRight w:val="0"/>
      <w:marTop w:val="0"/>
      <w:marBottom w:val="0"/>
      <w:divBdr>
        <w:top w:val="none" w:sz="0" w:space="0" w:color="auto"/>
        <w:left w:val="none" w:sz="0" w:space="0" w:color="auto"/>
        <w:bottom w:val="none" w:sz="0" w:space="0" w:color="auto"/>
        <w:right w:val="none" w:sz="0" w:space="0" w:color="auto"/>
      </w:divBdr>
    </w:div>
    <w:div w:id="1967925412">
      <w:bodyDiv w:val="1"/>
      <w:marLeft w:val="0"/>
      <w:marRight w:val="0"/>
      <w:marTop w:val="0"/>
      <w:marBottom w:val="0"/>
      <w:divBdr>
        <w:top w:val="none" w:sz="0" w:space="0" w:color="auto"/>
        <w:left w:val="none" w:sz="0" w:space="0" w:color="auto"/>
        <w:bottom w:val="none" w:sz="0" w:space="0" w:color="auto"/>
        <w:right w:val="none" w:sz="0" w:space="0" w:color="auto"/>
      </w:divBdr>
      <w:divsChild>
        <w:div w:id="1314019102">
          <w:marLeft w:val="547"/>
          <w:marRight w:val="0"/>
          <w:marTop w:val="134"/>
          <w:marBottom w:val="0"/>
          <w:divBdr>
            <w:top w:val="none" w:sz="0" w:space="0" w:color="auto"/>
            <w:left w:val="none" w:sz="0" w:space="0" w:color="auto"/>
            <w:bottom w:val="none" w:sz="0" w:space="0" w:color="auto"/>
            <w:right w:val="none" w:sz="0" w:space="0" w:color="auto"/>
          </w:divBdr>
        </w:div>
        <w:div w:id="2090419832">
          <w:marLeft w:val="547"/>
          <w:marRight w:val="0"/>
          <w:marTop w:val="134"/>
          <w:marBottom w:val="0"/>
          <w:divBdr>
            <w:top w:val="none" w:sz="0" w:space="0" w:color="auto"/>
            <w:left w:val="none" w:sz="0" w:space="0" w:color="auto"/>
            <w:bottom w:val="none" w:sz="0" w:space="0" w:color="auto"/>
            <w:right w:val="none" w:sz="0" w:space="0" w:color="auto"/>
          </w:divBdr>
        </w:div>
        <w:div w:id="826022425">
          <w:marLeft w:val="547"/>
          <w:marRight w:val="0"/>
          <w:marTop w:val="134"/>
          <w:marBottom w:val="0"/>
          <w:divBdr>
            <w:top w:val="none" w:sz="0" w:space="0" w:color="auto"/>
            <w:left w:val="none" w:sz="0" w:space="0" w:color="auto"/>
            <w:bottom w:val="none" w:sz="0" w:space="0" w:color="auto"/>
            <w:right w:val="none" w:sz="0" w:space="0" w:color="auto"/>
          </w:divBdr>
        </w:div>
        <w:div w:id="21019467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Germain, Suzanne - Communications, RJH</dc:creator>
  <cp:lastModifiedBy>Russell, Griffin</cp:lastModifiedBy>
  <cp:revision>2</cp:revision>
  <dcterms:created xsi:type="dcterms:W3CDTF">2018-01-25T16:09:00Z</dcterms:created>
  <dcterms:modified xsi:type="dcterms:W3CDTF">2018-01-25T16:09:00Z</dcterms:modified>
</cp:coreProperties>
</file>